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900" w:rsidRPr="00753900" w:rsidRDefault="00753900" w:rsidP="00753900">
      <w:pPr>
        <w:pStyle w:val="a3"/>
        <w:jc w:val="center"/>
        <w:rPr>
          <w:b/>
          <w:color w:val="000000"/>
          <w:sz w:val="27"/>
          <w:szCs w:val="27"/>
        </w:rPr>
      </w:pPr>
      <w:r w:rsidRPr="00753900">
        <w:rPr>
          <w:b/>
          <w:color w:val="000000"/>
          <w:sz w:val="27"/>
          <w:szCs w:val="27"/>
        </w:rPr>
        <w:t>Пояснительная записка</w:t>
      </w:r>
    </w:p>
    <w:p w:rsidR="00753900" w:rsidRDefault="00700EEF" w:rsidP="00700EE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753900">
        <w:rPr>
          <w:color w:val="000000"/>
          <w:sz w:val="27"/>
          <w:szCs w:val="27"/>
        </w:rPr>
        <w:t>Настоящий проект решения представительного органа подготовлен с учетом предыдущих разработок типового решения о муниципальном контроле на автомобильном транспорте, городском наземном электрическом транспорте и в дорожном хозяйстве. В указанное типовое решение необходимо внести изменения, предусмотренные настоящим проектом решения, с учетом нумерации структурных единиц типового решения о данном виде муниципального контроля.</w:t>
      </w:r>
    </w:p>
    <w:p w:rsidR="00753900" w:rsidRDefault="00700EEF" w:rsidP="00700EE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753900">
        <w:rPr>
          <w:color w:val="000000"/>
          <w:sz w:val="27"/>
          <w:szCs w:val="27"/>
        </w:rPr>
        <w:t xml:space="preserve">Вступающий в силу с 1 марта </w:t>
      </w:r>
      <w:r w:rsidR="00B9574F">
        <w:rPr>
          <w:color w:val="000000"/>
          <w:sz w:val="27"/>
          <w:szCs w:val="27"/>
        </w:rPr>
        <w:t>2022 года статьей 30 Федеральный закон</w:t>
      </w:r>
      <w:r w:rsidR="00753900">
        <w:rPr>
          <w:color w:val="000000"/>
          <w:sz w:val="27"/>
          <w:szCs w:val="27"/>
        </w:rPr>
        <w:t xml:space="preserve"> от 31.07.2020 № 248-ФЗ «О государственном контроле (надзоре) и муниципальном контроле в Рос</w:t>
      </w:r>
      <w:r w:rsidR="00B9574F">
        <w:rPr>
          <w:color w:val="000000"/>
          <w:sz w:val="27"/>
          <w:szCs w:val="27"/>
        </w:rPr>
        <w:t>сийской Федерации» предусматривает</w:t>
      </w:r>
      <w:r w:rsidR="00753900">
        <w:rPr>
          <w:color w:val="000000"/>
          <w:sz w:val="27"/>
          <w:szCs w:val="27"/>
        </w:rPr>
        <w:t xml:space="preserve"> следующие обязательные требования:</w:t>
      </w:r>
      <w:bookmarkStart w:id="0" w:name="_GoBack"/>
      <w:bookmarkEnd w:id="0"/>
    </w:p>
    <w:p w:rsidR="00753900" w:rsidRDefault="00753900" w:rsidP="00700EE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1) должны быть отражены два типа показателей вида муниципального контроля: ключевые и индикативные;</w:t>
      </w:r>
    </w:p>
    <w:p w:rsidR="00753900" w:rsidRDefault="00753900" w:rsidP="00700EE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2) показатели должны характеризовать результативность и эффективность муниципального контроля;</w:t>
      </w:r>
    </w:p>
    <w:p w:rsidR="00753900" w:rsidRDefault="00753900" w:rsidP="00700EE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3) ключевые показатели должны отражать уровень минимизации вреда (ущерба) охраняемым законам ценностям, уровень устранения риска причинения вреда (ущерба) в соответствующей сфере деятельности;</w:t>
      </w:r>
    </w:p>
    <w:p w:rsidR="00753900" w:rsidRDefault="00753900" w:rsidP="00700EE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4) по ключевым показателям должны быть определены целевые (плановые) значения, достижение которых должен обеспечить контрольный орган;</w:t>
      </w:r>
    </w:p>
    <w:p w:rsidR="00753900" w:rsidRDefault="00753900" w:rsidP="00700EE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5) не допускается установление ключевых показателей, основанных на количестве проведенных профилактических мероприятий и контрольных (надзорных) мероприятий, количестве выявленных нарушений, количестве контролируемых лиц, привлеченных к ответственности, количестве и размере штрафов, наложенных на контролируемых лиц в соответствии с Кодексом Российской Федерации об административных правонарушениях, законами субъектов Российской Федерации;</w:t>
      </w:r>
    </w:p>
    <w:p w:rsidR="00753900" w:rsidRDefault="00753900" w:rsidP="00700EE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6) индикативные показатели муниципального контроля должны:</w:t>
      </w:r>
    </w:p>
    <w:p w:rsidR="00753900" w:rsidRDefault="00753900" w:rsidP="00700EE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применяться для мониторинга контрольной деятельности, ее анализа, выявления проблем, возникающих при ее осуществлении, и определения причин их возникновения;</w:t>
      </w:r>
    </w:p>
    <w:p w:rsidR="00753900" w:rsidRDefault="00753900" w:rsidP="00700EE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характеризовать соотношение между степенью устранения риска причинения вреда (ущерба) и объемом трудовых, материальных и финансовых ресурсов;</w:t>
      </w:r>
    </w:p>
    <w:p w:rsidR="00753900" w:rsidRDefault="00753900" w:rsidP="00700EE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характеризовать уровень вмешательства в деятельность контролируемых лиц.</w:t>
      </w:r>
    </w:p>
    <w:p w:rsidR="00753900" w:rsidRDefault="00700EEF" w:rsidP="00700EE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753900">
        <w:rPr>
          <w:color w:val="000000"/>
          <w:sz w:val="27"/>
          <w:szCs w:val="27"/>
        </w:rPr>
        <w:t>Разработанные показатели с учетом специфики предмета муниципального контроля на автомобильном транспорте, городском наземном электрическом транспорте и в дорожном хозяйстве максимально учитывают предусмотренные выше позиции.</w:t>
      </w:r>
    </w:p>
    <w:p w:rsidR="004522F4" w:rsidRDefault="00B9574F" w:rsidP="00700EEF">
      <w:pPr>
        <w:jc w:val="both"/>
      </w:pPr>
    </w:p>
    <w:sectPr w:rsidR="004522F4" w:rsidSect="00700EEF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900"/>
    <w:rsid w:val="00506D68"/>
    <w:rsid w:val="00700EEF"/>
    <w:rsid w:val="00753900"/>
    <w:rsid w:val="00B9574F"/>
    <w:rsid w:val="00FC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3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3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9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adminm</cp:lastModifiedBy>
  <cp:revision>5</cp:revision>
  <cp:lastPrinted>2022-02-28T07:12:00Z</cp:lastPrinted>
  <dcterms:created xsi:type="dcterms:W3CDTF">2022-02-25T08:20:00Z</dcterms:created>
  <dcterms:modified xsi:type="dcterms:W3CDTF">2022-02-28T07:12:00Z</dcterms:modified>
</cp:coreProperties>
</file>